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48"/>
          <w:szCs w:val="48"/>
          <w:u w:val="single"/>
          <w:rtl w:val="0"/>
        </w:rPr>
        <w:t xml:space="preserve">Club Records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4675505</wp:posOffset>
            </wp:positionH>
            <wp:positionV relativeFrom="paragraph">
              <wp:posOffset>-777607</wp:posOffset>
            </wp:positionV>
            <wp:extent cx="1419860" cy="1419860"/>
            <wp:effectExtent b="0" l="0" r="0" t="0"/>
            <wp:wrapNone/>
            <wp:docPr descr="A green and white logo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green and white 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419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32"/>
          <w:szCs w:val="32"/>
          <w:rtl w:val="0"/>
        </w:rPr>
        <w:t xml:space="preserve">Maidenhead Marlins Club Records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Club records must be swum at a licensed Swim England or Official FINA meet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Club records must be swum in a 25m (short course) or a 50m (long course) pool.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There are 2 types of club records: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Age group and Senior Club records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Open Member Club records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Age group and senior records are achieved when an active member is either representing the club, county or region whilst being registered at the club.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Open member records are achieved when a fully registered or dual registered member is either representing Maidenhead Marlins, Berks &amp; South Bucks, South East Region, Swim England, Team GB or another Selected international Team.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32"/>
          <w:szCs w:val="32"/>
          <w:rtl w:val="0"/>
        </w:rPr>
        <w:t xml:space="preserve">Age Group and Senior club records rules and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Records must be swum as either Open/Male or female.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Separate records for short course and long course records.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Age group records are determined as: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10/u years 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11 years old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12 years old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13 years old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14 years old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15 years old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16 years old 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17 years old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18 years old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40" w:lineRule="auto"/>
        <w:ind w:left="144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Open age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Age groups mean age on day at midnight of record achieved.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Open 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ge is all ages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32"/>
          <w:szCs w:val="32"/>
          <w:rtl w:val="0"/>
        </w:rPr>
        <w:t xml:space="preserve">Open Records rules and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Records must be swum as either Open/Male or Female.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Separate records for short course and long course.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Records can be set without age restrictions.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Records must be set at a licensed Swim England or Official FINA meet.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00b050"/>
          <w:sz w:val="32"/>
          <w:szCs w:val="32"/>
          <w:rtl w:val="0"/>
        </w:rPr>
        <w:t xml:space="preserve">How to claim a club record if it is not updated by MASC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Check the existing club record in the event the claimant has achieved.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Claimants must fully complete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THIS FORM</w:t>
        </w:r>
      </w:hyperlink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. Claims made by any other communication may not be considered.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Where the claim does not satisfy one or more of the criteria, the claim shall be declined.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Once a claim has been receive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 and validated.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The club records document published on the club website will be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updated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mrrc7u1iNdqju2R5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